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08"/>
        <w:gridCol w:w="6702"/>
        <w:gridCol w:w="1650"/>
      </w:tblGrid>
      <w:tr w:rsidR="00DC0920" w:rsidRPr="003235A3" w:rsidTr="00637790">
        <w:trPr>
          <w:trHeight w:val="432"/>
        </w:trPr>
        <w:tc>
          <w:tcPr>
            <w:tcW w:w="9360" w:type="dxa"/>
            <w:gridSpan w:val="3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Pharmacy</w:t>
            </w:r>
          </w:p>
        </w:tc>
      </w:tr>
      <w:tr w:rsidR="00DC0920" w:rsidRPr="003235A3" w:rsidTr="00637790">
        <w:trPr>
          <w:trHeight w:val="432"/>
        </w:trPr>
        <w:tc>
          <w:tcPr>
            <w:tcW w:w="1008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6702" w:type="dxa"/>
            <w:shd w:val="pct15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Core Areas</w:t>
            </w:r>
          </w:p>
        </w:tc>
        <w:tc>
          <w:tcPr>
            <w:tcW w:w="1650" w:type="dxa"/>
            <w:shd w:val="pct15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DC0920" w:rsidRPr="003235A3" w:rsidTr="00637790">
        <w:trPr>
          <w:trHeight w:val="432"/>
        </w:trPr>
        <w:tc>
          <w:tcPr>
            <w:tcW w:w="1008" w:type="dxa"/>
            <w:shd w:val="pct15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2" w:type="dxa"/>
            <w:shd w:val="clear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Pharmaceutics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DC0920" w:rsidRPr="003235A3" w:rsidTr="00637790">
        <w:trPr>
          <w:trHeight w:val="432"/>
        </w:trPr>
        <w:tc>
          <w:tcPr>
            <w:tcW w:w="1008" w:type="dxa"/>
            <w:shd w:val="pct15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2" w:type="dxa"/>
            <w:shd w:val="clear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Pharmaceutical Chemistry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DC0920" w:rsidRPr="003235A3" w:rsidTr="00637790">
        <w:trPr>
          <w:trHeight w:val="432"/>
        </w:trPr>
        <w:tc>
          <w:tcPr>
            <w:tcW w:w="1008" w:type="dxa"/>
            <w:shd w:val="pct15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2" w:type="dxa"/>
            <w:shd w:val="clear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  <w:r w:rsidR="009D36C0">
              <w:rPr>
                <w:rFonts w:ascii="Times New Roman" w:hAnsi="Times New Roman" w:cs="Times New Roman"/>
                <w:sz w:val="24"/>
                <w:szCs w:val="24"/>
              </w:rPr>
              <w:t xml:space="preserve"> and Therapeutics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DC0920" w:rsidRPr="003235A3" w:rsidTr="00637790">
        <w:trPr>
          <w:trHeight w:val="432"/>
        </w:trPr>
        <w:tc>
          <w:tcPr>
            <w:tcW w:w="1008" w:type="dxa"/>
            <w:shd w:val="pct15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2" w:type="dxa"/>
            <w:shd w:val="clear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Pharmacognosy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DC0920" w:rsidRPr="003235A3" w:rsidTr="00637790">
        <w:trPr>
          <w:trHeight w:val="432"/>
        </w:trPr>
        <w:tc>
          <w:tcPr>
            <w:tcW w:w="1008" w:type="dxa"/>
            <w:shd w:val="pct15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2" w:type="dxa"/>
            <w:shd w:val="clear" w:color="auto" w:fill="FFFFFF"/>
            <w:vAlign w:val="center"/>
          </w:tcPr>
          <w:p w:rsidR="00DC0920" w:rsidRPr="003235A3" w:rsidRDefault="009D36C0" w:rsidP="009D36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Pharmacy </w:t>
            </w:r>
            <w:r w:rsidR="00DC0920"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Practice 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DC0920" w:rsidRPr="003235A3" w:rsidTr="00637790">
        <w:trPr>
          <w:trHeight w:val="432"/>
        </w:trPr>
        <w:tc>
          <w:tcPr>
            <w:tcW w:w="1008" w:type="dxa"/>
            <w:shd w:val="pct15" w:color="auto" w:fill="auto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02" w:type="dxa"/>
            <w:shd w:val="clear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650" w:type="dxa"/>
            <w:shd w:val="clear" w:color="auto" w:fill="FFFFFF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DC0920" w:rsidRPr="003235A3" w:rsidRDefault="00DC0920">
      <w:pPr>
        <w:rPr>
          <w:rFonts w:ascii="Times New Roman" w:hAnsi="Times New Roman" w:cs="Times New Roman"/>
          <w:sz w:val="24"/>
          <w:szCs w:val="24"/>
        </w:rPr>
      </w:pPr>
    </w:p>
    <w:p w:rsidR="00DC0920" w:rsidRPr="003235A3" w:rsidRDefault="00DC0920">
      <w:pPr>
        <w:rPr>
          <w:rFonts w:ascii="Times New Roman" w:hAnsi="Times New Roman" w:cs="Times New Roman"/>
          <w:sz w:val="24"/>
          <w:szCs w:val="24"/>
        </w:rPr>
      </w:pPr>
      <w:r w:rsidRPr="003235A3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08"/>
        <w:gridCol w:w="7290"/>
        <w:gridCol w:w="1062"/>
      </w:tblGrid>
      <w:tr w:rsidR="00DC0920" w:rsidRPr="003235A3" w:rsidTr="00637790">
        <w:trPr>
          <w:trHeight w:val="440"/>
        </w:trPr>
        <w:tc>
          <w:tcPr>
            <w:tcW w:w="9360" w:type="dxa"/>
            <w:gridSpan w:val="3"/>
            <w:tcBorders>
              <w:bottom w:val="single" w:sz="4" w:space="0" w:color="000000"/>
            </w:tcBorders>
            <w:shd w:val="pct25" w:color="auto" w:fill="auto"/>
            <w:vAlign w:val="center"/>
          </w:tcPr>
          <w:p w:rsidR="00DC0920" w:rsidRPr="003235A3" w:rsidRDefault="00DC0920" w:rsidP="0063779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Pharmacy (Detailed)</w:t>
            </w:r>
          </w:p>
        </w:tc>
      </w:tr>
      <w:tr w:rsidR="00DC0920" w:rsidRPr="003235A3" w:rsidTr="00BC2FF8">
        <w:trPr>
          <w:trHeight w:val="440"/>
        </w:trPr>
        <w:tc>
          <w:tcPr>
            <w:tcW w:w="1008" w:type="dxa"/>
            <w:shd w:val="pct15" w:color="auto" w:fill="auto"/>
            <w:vAlign w:val="center"/>
          </w:tcPr>
          <w:p w:rsidR="00DC0920" w:rsidRPr="003235A3" w:rsidRDefault="00DC0920" w:rsidP="0063779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7290" w:type="dxa"/>
            <w:shd w:val="pct15" w:color="auto" w:fill="auto"/>
            <w:vAlign w:val="center"/>
          </w:tcPr>
          <w:p w:rsidR="00DC0920" w:rsidRPr="003235A3" w:rsidRDefault="00DC0920" w:rsidP="0063779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Core Areas</w:t>
            </w:r>
          </w:p>
        </w:tc>
        <w:tc>
          <w:tcPr>
            <w:tcW w:w="1062" w:type="dxa"/>
            <w:shd w:val="pct15" w:color="auto" w:fill="auto"/>
            <w:vAlign w:val="center"/>
          </w:tcPr>
          <w:p w:rsidR="00DC0920" w:rsidRPr="003235A3" w:rsidRDefault="00DC0920" w:rsidP="0063779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DC0920" w:rsidRPr="003235A3" w:rsidTr="00BC2FF8">
        <w:trPr>
          <w:trHeight w:val="2870"/>
        </w:trPr>
        <w:tc>
          <w:tcPr>
            <w:tcW w:w="1008" w:type="dxa"/>
            <w:shd w:val="pct15" w:color="auto" w:fill="auto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  <w:vAlign w:val="center"/>
          </w:tcPr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pct10" w:color="auto" w:fill="auto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pct10" w:color="auto" w:fill="auto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pct10" w:color="auto" w:fill="auto"/>
              </w:rPr>
              <w:t>PHARMACEUTICS:</w:t>
            </w:r>
          </w:p>
          <w:p w:rsidR="00DC0920" w:rsidRPr="003235A3" w:rsidRDefault="00AA7EFB" w:rsidP="00637790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C0920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Pharmaceutical Principles and Drug Dosage Forms____</w:t>
            </w:r>
            <w:r w:rsidR="00DC2C35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DC0920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E87409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C0920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</w:t>
            </w:r>
          </w:p>
          <w:p w:rsidR="00DC0920" w:rsidRPr="003235A3" w:rsidRDefault="00DC0920" w:rsidP="00AA7EFB">
            <w:pPr>
              <w:spacing w:before="120"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Solutions</w:t>
            </w:r>
            <w:r w:rsidR="00DC2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; </w:t>
            </w: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Solvents, Solutes,  Electrolytes, Non-electrolytes</w:t>
            </w:r>
          </w:p>
          <w:p w:rsidR="00DC0920" w:rsidRPr="003235A3" w:rsidRDefault="00DC0920" w:rsidP="00AA7EFB">
            <w:pPr>
              <w:spacing w:before="120"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Colligative</w:t>
            </w:r>
            <w:proofErr w:type="spellEnd"/>
            <w:r w:rsidR="00DC2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</w:t>
            </w: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roperties:</w:t>
            </w: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0920" w:rsidRPr="003235A3" w:rsidRDefault="00DC0920" w:rsidP="00637790">
            <w:pPr>
              <w:spacing w:before="120"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Lowering of vapor pressure, Elevation of boiling point, Depression of freezing poin</w:t>
            </w:r>
            <w:r w:rsidR="002D19F9">
              <w:rPr>
                <w:rFonts w:ascii="Times New Roman" w:hAnsi="Times New Roman" w:cs="Times New Roman"/>
                <w:sz w:val="24"/>
                <w:szCs w:val="24"/>
              </w:rPr>
              <w:t>t, Osmosis and Osmotic pressure</w:t>
            </w:r>
          </w:p>
          <w:p w:rsidR="00DC0920" w:rsidRPr="003235A3" w:rsidRDefault="00DC0920" w:rsidP="00AA7EFB">
            <w:pPr>
              <w:spacing w:before="120" w:after="0" w:line="240" w:lineRule="auto"/>
              <w:ind w:firstLine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Buffers and buffer capacity:</w:t>
            </w:r>
          </w:p>
          <w:p w:rsidR="00DC0920" w:rsidRPr="003235A3" w:rsidRDefault="00DC0920" w:rsidP="00637790">
            <w:pPr>
              <w:spacing w:before="120" w:after="0" w:line="240" w:lineRule="auto"/>
              <w:ind w:left="882" w:hanging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C3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uffers, Buf</w:t>
            </w:r>
            <w:r w:rsidR="002D19F9">
              <w:rPr>
                <w:rFonts w:ascii="Times New Roman" w:hAnsi="Times New Roman" w:cs="Times New Roman"/>
                <w:sz w:val="24"/>
                <w:szCs w:val="24"/>
              </w:rPr>
              <w:t>fer action, and Buffer capacity</w:t>
            </w:r>
          </w:p>
          <w:p w:rsidR="00DC2C35" w:rsidRPr="003235A3" w:rsidRDefault="00DC0920" w:rsidP="00AA7EFB">
            <w:pPr>
              <w:spacing w:before="120"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Disperse</w:t>
            </w:r>
            <w:r w:rsidR="00DC2C35">
              <w:rPr>
                <w:rFonts w:ascii="Times New Roman" w:hAnsi="Times New Roman" w:cs="Times New Roman"/>
                <w:b/>
                <w:sz w:val="24"/>
                <w:szCs w:val="24"/>
              </w:rPr>
              <w:t>d Systems</w:t>
            </w: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C2C35" w:rsidRPr="003235A3" w:rsidRDefault="00DC0920" w:rsidP="00AA7EFB">
            <w:pPr>
              <w:spacing w:before="120" w:after="0" w:line="240" w:lineRule="auto"/>
              <w:ind w:firstLine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Chemical Kinetics and Drug Stability:</w:t>
            </w:r>
          </w:p>
          <w:p w:rsidR="00DC0920" w:rsidRPr="003235A3" w:rsidRDefault="00DC0920" w:rsidP="00637790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Reaction rates and orders of reactio</w:t>
            </w:r>
            <w:r w:rsidR="002D19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DC0920" w:rsidRPr="003235A3" w:rsidRDefault="00DC0920" w:rsidP="00AA7EFB">
            <w:pPr>
              <w:spacing w:before="120" w:after="0" w:line="240" w:lineRule="auto"/>
              <w:ind w:firstLine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Modes of pharmaceutical Degradation:</w:t>
            </w:r>
          </w:p>
          <w:p w:rsidR="00E87409" w:rsidRDefault="00DC0920" w:rsidP="00637790">
            <w:pPr>
              <w:spacing w:before="120"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Hy</w:t>
            </w:r>
            <w:r w:rsidR="002D19F9">
              <w:rPr>
                <w:rFonts w:ascii="Times New Roman" w:hAnsi="Times New Roman" w:cs="Times New Roman"/>
                <w:sz w:val="24"/>
                <w:szCs w:val="24"/>
              </w:rPr>
              <w:t>drolysis, Oxidation, Photolysis</w:t>
            </w:r>
          </w:p>
          <w:p w:rsidR="00AA7EFB" w:rsidRPr="003235A3" w:rsidRDefault="00AA7EFB" w:rsidP="00637790">
            <w:pPr>
              <w:spacing w:before="120"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87409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Pharmaceutical Dosage</w:t>
            </w:r>
            <w:r w:rsidR="0045503F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Forms</w:t>
            </w: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  <w:r w:rsidR="00AA7EFB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E87409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                                                           </w:t>
            </w:r>
          </w:p>
          <w:p w:rsidR="00DC0920" w:rsidRPr="003235A3" w:rsidRDefault="00E87409" w:rsidP="00AA7EFB">
            <w:pPr>
              <w:spacing w:before="120"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Basics of Dosage forms; Modified Release Dosage Forms and Novel Drug Delivery Systems</w:t>
            </w:r>
          </w:p>
          <w:p w:rsidR="0045503F" w:rsidRPr="003235A3" w:rsidRDefault="0045503F" w:rsidP="0045503F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323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Biopharmaceutics</w:t>
            </w:r>
            <w:proofErr w:type="spellEnd"/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="00E87409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Pharmacokinetics</w:t>
            </w: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_______</w:t>
            </w:r>
            <w:r w:rsidR="00E87409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AA7EFB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E87409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_____5</w:t>
            </w: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  <w:r w:rsidRPr="00323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</w:t>
            </w:r>
          </w:p>
          <w:p w:rsidR="00DC0920" w:rsidRPr="003235A3" w:rsidRDefault="00DC0920" w:rsidP="00AA7EFB">
            <w:pPr>
              <w:spacing w:before="120" w:after="0" w:line="240" w:lineRule="auto"/>
              <w:ind w:left="7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Drug Dissolution, Drug Solubility, Particle size and surface area, Partition coefficient and extent of ionization, Salt formation, Polymorphism, </w:t>
            </w:r>
            <w:proofErr w:type="spellStart"/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Chirality</w:t>
            </w:r>
            <w:proofErr w:type="spellEnd"/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, Hydrates, Complex formation.</w:t>
            </w:r>
            <w:r w:rsidR="0045503F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C0920" w:rsidRPr="003235A3" w:rsidRDefault="00DC0920" w:rsidP="00AA7EFB">
            <w:pPr>
              <w:spacing w:before="120"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Zero order and first order </w:t>
            </w:r>
            <w:r w:rsidR="00E87409" w:rsidRPr="003235A3">
              <w:rPr>
                <w:rFonts w:ascii="Times New Roman" w:hAnsi="Times New Roman" w:cs="Times New Roman"/>
                <w:sz w:val="24"/>
                <w:szCs w:val="24"/>
              </w:rPr>
              <w:t>Kinetics</w:t>
            </w: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, Models and compartments, Drug </w:t>
            </w:r>
            <w:r w:rsidR="0045503F"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Absorption, </w:t>
            </w:r>
            <w:r w:rsidR="00395B34"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Distribution, Metabolism </w:t>
            </w: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395B34" w:rsidRPr="003235A3">
              <w:rPr>
                <w:rFonts w:ascii="Times New Roman" w:hAnsi="Times New Roman" w:cs="Times New Roman"/>
                <w:sz w:val="24"/>
                <w:szCs w:val="24"/>
              </w:rPr>
              <w:t>Excretion (ADME)</w:t>
            </w: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920" w:rsidRDefault="00DC0920" w:rsidP="00AA7EFB">
            <w:pPr>
              <w:spacing w:before="120"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AA7EFB">
              <w:rPr>
                <w:rFonts w:ascii="Times New Roman" w:hAnsi="Times New Roman" w:cs="Times New Roman"/>
                <w:sz w:val="24"/>
                <w:szCs w:val="24"/>
              </w:rPr>
              <w:t>Bio</w:t>
            </w:r>
            <w:r w:rsidR="00AA7EFB">
              <w:rPr>
                <w:rFonts w:ascii="Times New Roman" w:hAnsi="Times New Roman" w:cs="Times New Roman"/>
                <w:sz w:val="24"/>
                <w:szCs w:val="24"/>
              </w:rPr>
              <w:t>availability and Bioequivalence;</w:t>
            </w:r>
            <w:r w:rsidRPr="00A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Relative and Absolute </w:t>
            </w:r>
            <w:r w:rsidR="00AA7EF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bioavailabil</w:t>
            </w:r>
            <w:r w:rsidR="00E87409"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ity, AUC, </w:t>
            </w:r>
            <w:proofErr w:type="spellStart"/>
            <w:r w:rsidR="00E87409" w:rsidRPr="003235A3">
              <w:rPr>
                <w:rFonts w:ascii="Times New Roman" w:hAnsi="Times New Roman" w:cs="Times New Roman"/>
                <w:sz w:val="24"/>
                <w:szCs w:val="24"/>
              </w:rPr>
              <w:t>Cmax</w:t>
            </w:r>
            <w:proofErr w:type="spellEnd"/>
            <w:r w:rsidR="00E87409"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87409" w:rsidRPr="003235A3">
              <w:rPr>
                <w:rFonts w:ascii="Times New Roman" w:hAnsi="Times New Roman" w:cs="Times New Roman"/>
                <w:sz w:val="24"/>
                <w:szCs w:val="24"/>
              </w:rPr>
              <w:t>Tmax</w:t>
            </w:r>
            <w:proofErr w:type="spellEnd"/>
            <w:r w:rsidR="00E87409" w:rsidRPr="003235A3">
              <w:rPr>
                <w:rFonts w:ascii="Times New Roman" w:hAnsi="Times New Roman" w:cs="Times New Roman"/>
                <w:sz w:val="24"/>
                <w:szCs w:val="24"/>
              </w:rPr>
              <w:t>, Half-life</w:t>
            </w:r>
          </w:p>
          <w:p w:rsidR="00AA7EFB" w:rsidRPr="003235A3" w:rsidRDefault="00AA7EFB" w:rsidP="00AA7EFB">
            <w:pPr>
              <w:spacing w:before="120"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409" w:rsidRPr="003235A3" w:rsidRDefault="00E87409" w:rsidP="00E874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4.  Industrial Processes</w:t>
            </w:r>
            <w:r w:rsidR="00395B34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Techniques</w:t>
            </w:r>
            <w:r w:rsidR="00566D51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_____</w:t>
            </w:r>
            <w:r w:rsidR="00AA7EFB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566D51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_________5 %</w:t>
            </w:r>
            <w:r w:rsidR="00566D51" w:rsidRPr="003235A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</w:t>
            </w:r>
          </w:p>
          <w:p w:rsidR="00E87409" w:rsidRPr="003235A3" w:rsidRDefault="00E87409" w:rsidP="00AA7EFB">
            <w:pPr>
              <w:spacing w:before="120"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Heat &amp; mass transfer, cla</w:t>
            </w:r>
            <w:r w:rsidR="00395B34" w:rsidRPr="003235A3">
              <w:rPr>
                <w:rFonts w:ascii="Times New Roman" w:hAnsi="Times New Roman" w:cs="Times New Roman"/>
                <w:sz w:val="24"/>
                <w:szCs w:val="24"/>
              </w:rPr>
              <w:t>rification &amp; filtration, evaporation, mixing, c</w:t>
            </w: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ompression &amp; </w:t>
            </w:r>
            <w:r w:rsidR="00395B34" w:rsidRPr="003235A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ompaction. </w:t>
            </w:r>
            <w:r w:rsidR="00395B34" w:rsidRPr="003235A3">
              <w:rPr>
                <w:rFonts w:ascii="Times New Roman" w:hAnsi="Times New Roman" w:cs="Times New Roman"/>
                <w:sz w:val="24"/>
                <w:szCs w:val="24"/>
              </w:rPr>
              <w:t>Microen</w:t>
            </w: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capsulat</w:t>
            </w:r>
            <w:r w:rsidR="00395B34" w:rsidRPr="003235A3">
              <w:rPr>
                <w:rFonts w:ascii="Times New Roman" w:hAnsi="Times New Roman" w:cs="Times New Roman"/>
                <w:sz w:val="24"/>
                <w:szCs w:val="24"/>
              </w:rPr>
              <w:t>ion and coating t</w:t>
            </w: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echniques.</w:t>
            </w:r>
          </w:p>
          <w:p w:rsidR="00E87409" w:rsidRPr="003235A3" w:rsidRDefault="00E87409" w:rsidP="00E87409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2" w:type="dxa"/>
            <w:vAlign w:val="center"/>
          </w:tcPr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20 %</w:t>
            </w: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920" w:rsidRPr="003235A3" w:rsidTr="00BC2FF8">
        <w:tc>
          <w:tcPr>
            <w:tcW w:w="1008" w:type="dxa"/>
            <w:shd w:val="pct15" w:color="auto" w:fill="auto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7290" w:type="dxa"/>
            <w:vAlign w:val="center"/>
          </w:tcPr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pct10" w:color="auto" w:fill="auto"/>
              </w:rPr>
            </w:pPr>
          </w:p>
          <w:p w:rsidR="00E92B9D" w:rsidRDefault="00E92B9D" w:rsidP="00E92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pct10" w:color="auto" w:fill="auto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pct10" w:color="auto" w:fill="auto"/>
              </w:rPr>
              <w:t>PHARMACEUTICAL CHEMISTRY:</w:t>
            </w:r>
          </w:p>
          <w:p w:rsidR="001055B8" w:rsidRPr="003235A3" w:rsidRDefault="001055B8" w:rsidP="00E92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pct10" w:color="auto" w:fill="auto"/>
              </w:rPr>
            </w:pPr>
          </w:p>
          <w:p w:rsidR="00566D51" w:rsidRPr="003235A3" w:rsidRDefault="00E92B9D" w:rsidP="00566D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566D51" w:rsidRPr="003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organic chemistry _______________________3%</w:t>
            </w:r>
          </w:p>
          <w:p w:rsidR="00566D51" w:rsidRDefault="001055B8" w:rsidP="001055B8">
            <w:pPr>
              <w:spacing w:before="120"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D51"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Introduction and application of </w:t>
            </w:r>
            <w:proofErr w:type="spellStart"/>
            <w:r w:rsidR="00566D51" w:rsidRPr="003235A3">
              <w:rPr>
                <w:rFonts w:ascii="Times New Roman" w:hAnsi="Times New Roman" w:cs="Times New Roman"/>
                <w:sz w:val="24"/>
                <w:szCs w:val="24"/>
              </w:rPr>
              <w:t>Carhoxylic</w:t>
            </w:r>
            <w:proofErr w:type="spellEnd"/>
            <w:r w:rsidR="00566D51"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acids, Phenols,   Alcohols, </w:t>
            </w:r>
            <w:proofErr w:type="spellStart"/>
            <w:r w:rsidR="00566D51" w:rsidRPr="003235A3">
              <w:rPr>
                <w:rFonts w:ascii="Times New Roman" w:hAnsi="Times New Roman" w:cs="Times New Roman"/>
                <w:sz w:val="24"/>
                <w:szCs w:val="24"/>
              </w:rPr>
              <w:t>Aldehyde</w:t>
            </w:r>
            <w:proofErr w:type="spellEnd"/>
            <w:r w:rsidR="00566D51"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566D51" w:rsidRPr="003235A3">
              <w:rPr>
                <w:rFonts w:ascii="Times New Roman" w:hAnsi="Times New Roman" w:cs="Times New Roman"/>
                <w:sz w:val="24"/>
                <w:szCs w:val="24"/>
              </w:rPr>
              <w:t>Ketones</w:t>
            </w:r>
            <w:proofErr w:type="spellEnd"/>
            <w:r w:rsidR="00566D51"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Free Radical studies.</w:t>
            </w:r>
          </w:p>
          <w:p w:rsidR="001055B8" w:rsidRPr="003235A3" w:rsidRDefault="001055B8" w:rsidP="0056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B9D" w:rsidRPr="003235A3" w:rsidRDefault="00E92B9D" w:rsidP="00E92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Chemistry of Biomolecules_____________________________6%                                                           </w:t>
            </w:r>
          </w:p>
          <w:p w:rsidR="00E92B9D" w:rsidRPr="003235A3" w:rsidRDefault="00E92B9D" w:rsidP="001055B8">
            <w:pPr>
              <w:spacing w:before="120"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Introduction, Biological and pharmaceutical importance of Carbohydrates, Proteins, Lipids, Vitamins, Enzymes and Hormones</w:t>
            </w:r>
          </w:p>
          <w:p w:rsidR="001055B8" w:rsidRDefault="00E92B9D" w:rsidP="00E92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Principles of Medicinal Chemistry ______________________5%  </w:t>
            </w:r>
          </w:p>
          <w:p w:rsidR="00E92B9D" w:rsidRPr="003235A3" w:rsidRDefault="00E92B9D" w:rsidP="00E92B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E92B9D" w:rsidRPr="003235A3" w:rsidRDefault="00E92B9D" w:rsidP="001055B8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Structure Activity Relationship;</w:t>
            </w:r>
          </w:p>
          <w:p w:rsidR="00E92B9D" w:rsidRPr="003235A3" w:rsidRDefault="00E92B9D" w:rsidP="001055B8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Structurally non-specific drugs,</w:t>
            </w:r>
          </w:p>
          <w:p w:rsidR="00E92B9D" w:rsidRPr="003235A3" w:rsidRDefault="00E92B9D" w:rsidP="001055B8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Structurally specific drugs</w:t>
            </w:r>
          </w:p>
          <w:p w:rsidR="00E92B9D" w:rsidRPr="003235A3" w:rsidRDefault="00E92B9D" w:rsidP="001055B8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SAR of NSAIDS drugs</w:t>
            </w:r>
          </w:p>
          <w:p w:rsidR="00E92B9D" w:rsidRPr="003235A3" w:rsidRDefault="00566D51" w:rsidP="001055B8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SAR of Beta-</w:t>
            </w:r>
            <w:proofErr w:type="spellStart"/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Lacta</w:t>
            </w:r>
            <w:r w:rsidR="00E92B9D" w:rsidRPr="003235A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 w:rsidR="00E92B9D"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Antibiotics</w:t>
            </w:r>
          </w:p>
          <w:p w:rsidR="00E92B9D" w:rsidRPr="003235A3" w:rsidRDefault="00566D51" w:rsidP="001055B8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SAR of local and general </w:t>
            </w:r>
            <w:proofErr w:type="spellStart"/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92B9D" w:rsidRPr="003235A3">
              <w:rPr>
                <w:rFonts w:ascii="Times New Roman" w:hAnsi="Times New Roman" w:cs="Times New Roman"/>
                <w:sz w:val="24"/>
                <w:szCs w:val="24"/>
              </w:rPr>
              <w:t>nasthetic</w:t>
            </w:r>
            <w:proofErr w:type="spellEnd"/>
            <w:r w:rsidR="00E92B9D"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drugs</w:t>
            </w:r>
          </w:p>
          <w:p w:rsidR="00566D51" w:rsidRPr="003235A3" w:rsidRDefault="00E92B9D" w:rsidP="001055B8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Receptor-site theory, Receptor-site Binding,</w:t>
            </w:r>
          </w:p>
          <w:p w:rsidR="00E92B9D" w:rsidRPr="003235A3" w:rsidRDefault="00E23F2C" w:rsidP="001055B8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B9D"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Stereochemistry (optical isomers, geometric isomers and </w:t>
            </w:r>
            <w:r w:rsidR="001055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2B9D" w:rsidRPr="003235A3">
              <w:rPr>
                <w:rFonts w:ascii="Times New Roman" w:hAnsi="Times New Roman" w:cs="Times New Roman"/>
                <w:sz w:val="24"/>
                <w:szCs w:val="24"/>
              </w:rPr>
              <w:t>conformational isomers)</w:t>
            </w:r>
          </w:p>
          <w:p w:rsidR="00566D51" w:rsidRPr="003235A3" w:rsidRDefault="00E92B9D" w:rsidP="00566D51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566D51"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D51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Instrumentation_______________________________________6 %                                                                     </w:t>
            </w:r>
          </w:p>
          <w:p w:rsidR="00566D51" w:rsidRPr="003235A3" w:rsidRDefault="00566D51" w:rsidP="001055B8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Basic Principle, instrumentation and Pharmaceutical applications of following techniques; HPLC, UV-</w:t>
            </w:r>
            <w:proofErr w:type="spellStart"/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spectrophotometery</w:t>
            </w:r>
            <w:proofErr w:type="spellEnd"/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, IR, Mass-spectroscopy and NMR column chromatography, TLC and paper chromatography</w:t>
            </w:r>
          </w:p>
          <w:p w:rsidR="00566D51" w:rsidRPr="003235A3" w:rsidRDefault="00566D51" w:rsidP="00566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20 %</w:t>
            </w:r>
          </w:p>
        </w:tc>
      </w:tr>
      <w:tr w:rsidR="00DC0920" w:rsidRPr="003235A3" w:rsidTr="00BC2FF8">
        <w:tc>
          <w:tcPr>
            <w:tcW w:w="1008" w:type="dxa"/>
            <w:shd w:val="pct15" w:color="auto" w:fill="auto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290" w:type="dxa"/>
            <w:vAlign w:val="center"/>
          </w:tcPr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pct10" w:color="auto" w:fill="auto"/>
              </w:rPr>
            </w:pPr>
          </w:p>
          <w:p w:rsidR="00DC0920" w:rsidRPr="003235A3" w:rsidRDefault="009D36C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pct10" w:color="auto" w:fill="auto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6C0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pct10" w:color="auto" w:fill="auto"/>
              </w:rPr>
              <w:t>PHARMACOLOGY AND THERAPEUTICS</w:t>
            </w:r>
            <w:r w:rsidRPr="003235A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pct10" w:color="auto" w:fill="auto"/>
              </w:rPr>
              <w:t xml:space="preserve"> :</w:t>
            </w:r>
          </w:p>
          <w:p w:rsidR="00BC2FF8" w:rsidRPr="003235A3" w:rsidRDefault="00BC2FF8" w:rsidP="00BC2F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F8" w:rsidRPr="003235A3" w:rsidRDefault="00DC0920" w:rsidP="00BC2FF8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C2FF8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General Pharmacology________________________________07 %</w:t>
            </w:r>
          </w:p>
          <w:p w:rsidR="00BC2FF8" w:rsidRPr="001055B8" w:rsidRDefault="001055B8" w:rsidP="00BC2FF8">
            <w:pPr>
              <w:ind w:left="720" w:hanging="5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C2FF8" w:rsidRPr="001055B8">
              <w:rPr>
                <w:rFonts w:ascii="Times New Roman" w:hAnsi="Times New Roman" w:cs="Times New Roman"/>
                <w:b/>
                <w:sz w:val="24"/>
                <w:szCs w:val="24"/>
              </w:rPr>
              <w:t>Pharmacokinetics:</w:t>
            </w:r>
          </w:p>
          <w:p w:rsidR="00BC2FF8" w:rsidRPr="001055B8" w:rsidRDefault="00BC2FF8" w:rsidP="001055B8">
            <w:pPr>
              <w:ind w:left="79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5B8">
              <w:rPr>
                <w:rFonts w:ascii="Times New Roman" w:hAnsi="Times New Roman"/>
                <w:sz w:val="24"/>
                <w:szCs w:val="24"/>
              </w:rPr>
              <w:t xml:space="preserve">Drug absorption, distribution, metabolism, elimination and factors influencing. </w:t>
            </w:r>
          </w:p>
          <w:p w:rsidR="00BC2FF8" w:rsidRPr="001055B8" w:rsidRDefault="00BC2FF8" w:rsidP="001055B8">
            <w:pPr>
              <w:ind w:left="79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5B8">
              <w:rPr>
                <w:rFonts w:ascii="Times New Roman" w:hAnsi="Times New Roman"/>
                <w:sz w:val="24"/>
                <w:szCs w:val="24"/>
              </w:rPr>
              <w:t>Route of drug administration, merits and demerits.</w:t>
            </w:r>
          </w:p>
          <w:p w:rsidR="00BC2FF8" w:rsidRPr="001055B8" w:rsidRDefault="00BC2FF8" w:rsidP="001055B8">
            <w:pPr>
              <w:ind w:left="79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5B8">
              <w:rPr>
                <w:rFonts w:ascii="Times New Roman" w:hAnsi="Times New Roman"/>
                <w:sz w:val="24"/>
                <w:szCs w:val="24"/>
              </w:rPr>
              <w:t>Biological half life, volume of drug distribution, clearance, area under curve, bioavailability.</w:t>
            </w:r>
          </w:p>
          <w:p w:rsidR="00BC2FF8" w:rsidRPr="001055B8" w:rsidRDefault="001055B8" w:rsidP="001055B8">
            <w:pPr>
              <w:ind w:left="720" w:hanging="5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="00BC2FF8" w:rsidRPr="001055B8">
              <w:rPr>
                <w:rFonts w:ascii="Times New Roman" w:hAnsi="Times New Roman" w:cs="Times New Roman"/>
                <w:b/>
                <w:sz w:val="24"/>
                <w:szCs w:val="24"/>
              </w:rPr>
              <w:t>Pharmacodynamics</w:t>
            </w:r>
            <w:proofErr w:type="spellEnd"/>
            <w:r w:rsidR="00BC2FF8" w:rsidRPr="001055B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2FF8" w:rsidRPr="003235A3" w:rsidRDefault="00BC2FF8" w:rsidP="001055B8">
            <w:pPr>
              <w:ind w:left="79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/>
                <w:sz w:val="24"/>
                <w:szCs w:val="24"/>
              </w:rPr>
              <w:t>Mechanism of drug action.</w:t>
            </w:r>
          </w:p>
          <w:p w:rsidR="00BC2FF8" w:rsidRPr="003235A3" w:rsidRDefault="00BC2FF8" w:rsidP="001055B8">
            <w:pPr>
              <w:ind w:left="79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/>
                <w:sz w:val="24"/>
                <w:szCs w:val="24"/>
              </w:rPr>
              <w:t>Concept of drug receptors, types and properties.</w:t>
            </w:r>
          </w:p>
          <w:p w:rsidR="00BC2FF8" w:rsidRPr="003235A3" w:rsidRDefault="00BC2FF8" w:rsidP="001055B8">
            <w:pPr>
              <w:ind w:left="79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/>
                <w:sz w:val="24"/>
                <w:szCs w:val="24"/>
              </w:rPr>
              <w:t>Agonists, antagonists, partial agonists and inverse agonists.</w:t>
            </w:r>
          </w:p>
          <w:p w:rsidR="00BC2FF8" w:rsidRPr="003235A3" w:rsidRDefault="00BC2FF8" w:rsidP="001055B8">
            <w:pPr>
              <w:ind w:left="79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/>
                <w:sz w:val="24"/>
                <w:szCs w:val="24"/>
              </w:rPr>
              <w:t>Antagonisms and types.</w:t>
            </w:r>
          </w:p>
          <w:p w:rsidR="00BC2FF8" w:rsidRPr="003235A3" w:rsidRDefault="00BC2FF8" w:rsidP="001055B8">
            <w:pPr>
              <w:ind w:left="79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/>
                <w:sz w:val="24"/>
                <w:szCs w:val="24"/>
              </w:rPr>
              <w:lastRenderedPageBreak/>
              <w:t>Dose and factors affecting dose.</w:t>
            </w:r>
          </w:p>
          <w:p w:rsidR="00BC2FF8" w:rsidRPr="003235A3" w:rsidRDefault="00BC2FF8" w:rsidP="001055B8">
            <w:pPr>
              <w:ind w:left="79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/>
                <w:sz w:val="24"/>
                <w:szCs w:val="24"/>
              </w:rPr>
              <w:t>Dose-response relationship and types.</w:t>
            </w:r>
          </w:p>
          <w:p w:rsidR="00BC2FF8" w:rsidRDefault="00BC2FF8" w:rsidP="001055B8">
            <w:pPr>
              <w:ind w:left="79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/>
                <w:sz w:val="24"/>
                <w:szCs w:val="24"/>
              </w:rPr>
              <w:t>ED</w:t>
            </w:r>
            <w:proofErr w:type="gramStart"/>
            <w:r w:rsidRPr="003235A3">
              <w:rPr>
                <w:rFonts w:ascii="Times New Roman" w:hAnsi="Times New Roman"/>
                <w:sz w:val="24"/>
                <w:szCs w:val="24"/>
              </w:rPr>
              <w:t>:50</w:t>
            </w:r>
            <w:proofErr w:type="gramEnd"/>
            <w:r w:rsidRPr="003235A3">
              <w:rPr>
                <w:rFonts w:ascii="Times New Roman" w:hAnsi="Times New Roman"/>
                <w:sz w:val="24"/>
                <w:szCs w:val="24"/>
              </w:rPr>
              <w:t>, LD:50, TD:50 and therapeutic index.</w:t>
            </w:r>
          </w:p>
          <w:p w:rsidR="00055513" w:rsidRPr="003235A3" w:rsidRDefault="00055513" w:rsidP="001055B8">
            <w:pPr>
              <w:ind w:left="79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C2FF8" w:rsidRDefault="00BC2FF8" w:rsidP="00BC2FF8">
            <w:pPr>
              <w:ind w:left="360" w:hanging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2. Systemic Pharmacology: _____________________________13 %</w:t>
            </w:r>
          </w:p>
          <w:p w:rsidR="001055B8" w:rsidRPr="003235A3" w:rsidRDefault="001055B8" w:rsidP="00BC2FF8">
            <w:pPr>
              <w:ind w:left="360" w:hanging="36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FF8" w:rsidRPr="003235A3" w:rsidRDefault="00BC2FF8" w:rsidP="00055513">
            <w:pPr>
              <w:ind w:left="522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/>
                <w:sz w:val="24"/>
                <w:szCs w:val="24"/>
              </w:rPr>
              <w:t>Classification, mode of action, pharmacokinetics, organ/system effects, indications and adverse effects of the following classes of drugs:</w:t>
            </w:r>
          </w:p>
          <w:p w:rsidR="00BC2FF8" w:rsidRPr="00055513" w:rsidRDefault="00BC2FF8" w:rsidP="00055513">
            <w:pPr>
              <w:ind w:left="1830" w:hanging="8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13">
              <w:rPr>
                <w:rFonts w:ascii="Times New Roman" w:hAnsi="Times New Roman" w:cs="Times New Roman"/>
                <w:b/>
                <w:sz w:val="24"/>
                <w:szCs w:val="24"/>
              </w:rPr>
              <w:t>Drugs acting on autonomic nervous system</w:t>
            </w:r>
          </w:p>
          <w:p w:rsidR="00BC2FF8" w:rsidRPr="003235A3" w:rsidRDefault="00BC2FF8" w:rsidP="00055513">
            <w:pPr>
              <w:ind w:left="792"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5A3">
              <w:rPr>
                <w:rFonts w:ascii="Times New Roman" w:hAnsi="Times New Roman"/>
                <w:sz w:val="24"/>
                <w:szCs w:val="24"/>
              </w:rPr>
              <w:t>Sympathomimetics</w:t>
            </w:r>
            <w:proofErr w:type="spellEnd"/>
            <w:r w:rsidRPr="003235A3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3235A3">
              <w:rPr>
                <w:rFonts w:ascii="Times New Roman" w:hAnsi="Times New Roman"/>
                <w:sz w:val="24"/>
                <w:szCs w:val="24"/>
              </w:rPr>
              <w:t>sympatholytics</w:t>
            </w:r>
            <w:proofErr w:type="spellEnd"/>
            <w:r w:rsidRPr="003235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2FF8" w:rsidRPr="003235A3" w:rsidRDefault="00BC2FF8" w:rsidP="00055513">
            <w:pPr>
              <w:ind w:left="792"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5A3">
              <w:rPr>
                <w:rFonts w:ascii="Times New Roman" w:hAnsi="Times New Roman"/>
                <w:sz w:val="24"/>
                <w:szCs w:val="24"/>
              </w:rPr>
              <w:t>Parasym</w:t>
            </w:r>
            <w:r w:rsidR="00055513">
              <w:rPr>
                <w:rFonts w:ascii="Times New Roman" w:hAnsi="Times New Roman"/>
                <w:sz w:val="24"/>
                <w:szCs w:val="24"/>
              </w:rPr>
              <w:t>pa</w:t>
            </w:r>
            <w:r w:rsidRPr="003235A3">
              <w:rPr>
                <w:rFonts w:ascii="Times New Roman" w:hAnsi="Times New Roman"/>
                <w:sz w:val="24"/>
                <w:szCs w:val="24"/>
              </w:rPr>
              <w:t>thomimetics</w:t>
            </w:r>
            <w:proofErr w:type="spellEnd"/>
            <w:r w:rsidRPr="003235A3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3235A3">
              <w:rPr>
                <w:rFonts w:ascii="Times New Roman" w:hAnsi="Times New Roman"/>
                <w:sz w:val="24"/>
                <w:szCs w:val="24"/>
              </w:rPr>
              <w:t>parasympatholytics</w:t>
            </w:r>
            <w:proofErr w:type="spellEnd"/>
            <w:r w:rsidRPr="003235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2FF8" w:rsidRPr="00055513" w:rsidRDefault="00055513" w:rsidP="00055513">
            <w:pPr>
              <w:ind w:left="1830" w:hanging="8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13">
              <w:rPr>
                <w:rFonts w:ascii="Times New Roman" w:hAnsi="Times New Roman" w:cs="Times New Roman"/>
                <w:b/>
                <w:sz w:val="24"/>
                <w:szCs w:val="24"/>
              </w:rPr>
              <w:t>Drugs acting on c</w:t>
            </w:r>
            <w:r w:rsidR="00BC2FF8" w:rsidRPr="00055513">
              <w:rPr>
                <w:rFonts w:ascii="Times New Roman" w:hAnsi="Times New Roman" w:cs="Times New Roman"/>
                <w:b/>
                <w:sz w:val="24"/>
                <w:szCs w:val="24"/>
              </w:rPr>
              <w:t>ardiovascular system</w:t>
            </w:r>
          </w:p>
          <w:p w:rsidR="00BC2FF8" w:rsidRPr="003235A3" w:rsidRDefault="00BC2FF8" w:rsidP="00055513">
            <w:pPr>
              <w:ind w:left="792"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/>
                <w:sz w:val="24"/>
                <w:szCs w:val="24"/>
              </w:rPr>
              <w:t>Antihypertensive.</w:t>
            </w:r>
          </w:p>
          <w:p w:rsidR="00BC2FF8" w:rsidRPr="003235A3" w:rsidRDefault="00BC2FF8" w:rsidP="00055513">
            <w:pPr>
              <w:ind w:left="792"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5A3">
              <w:rPr>
                <w:rFonts w:ascii="Times New Roman" w:hAnsi="Times New Roman"/>
                <w:sz w:val="24"/>
                <w:szCs w:val="24"/>
              </w:rPr>
              <w:t>Antianginal</w:t>
            </w:r>
            <w:proofErr w:type="spellEnd"/>
            <w:r w:rsidRPr="003235A3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Pr="003235A3">
              <w:rPr>
                <w:rFonts w:ascii="Times New Roman" w:hAnsi="Times New Roman"/>
                <w:sz w:val="24"/>
                <w:szCs w:val="24"/>
              </w:rPr>
              <w:t>antiarrythmics</w:t>
            </w:r>
            <w:proofErr w:type="spellEnd"/>
            <w:r w:rsidRPr="003235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2FF8" w:rsidRPr="003235A3" w:rsidRDefault="00BC2FF8" w:rsidP="00055513">
            <w:pPr>
              <w:ind w:left="792"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/>
                <w:sz w:val="24"/>
                <w:szCs w:val="24"/>
              </w:rPr>
              <w:t>Diuretics.</w:t>
            </w:r>
          </w:p>
          <w:p w:rsidR="00BC2FF8" w:rsidRPr="003235A3" w:rsidRDefault="00BC2FF8" w:rsidP="00055513">
            <w:pPr>
              <w:ind w:left="792"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/>
                <w:sz w:val="24"/>
                <w:szCs w:val="24"/>
              </w:rPr>
              <w:t>Drugs use in congestive cardiac failure.</w:t>
            </w:r>
          </w:p>
          <w:p w:rsidR="00BC2FF8" w:rsidRPr="00055513" w:rsidRDefault="00BC2FF8" w:rsidP="00055513">
            <w:pPr>
              <w:ind w:left="1830" w:hanging="8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513">
              <w:rPr>
                <w:rFonts w:ascii="Times New Roman" w:hAnsi="Times New Roman" w:cs="Times New Roman"/>
                <w:b/>
                <w:sz w:val="24"/>
                <w:szCs w:val="24"/>
              </w:rPr>
              <w:t>Autacoids and antagonists</w:t>
            </w:r>
          </w:p>
          <w:p w:rsidR="00BC2FF8" w:rsidRPr="00311830" w:rsidRDefault="00BC2FF8" w:rsidP="00311830">
            <w:pPr>
              <w:ind w:left="1830" w:hanging="8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Analgesics, antipyretics and anti-inflammatory. </w:t>
            </w:r>
          </w:p>
          <w:p w:rsidR="00BC2FF8" w:rsidRPr="00311830" w:rsidRDefault="00BC2FF8" w:rsidP="00311830">
            <w:pPr>
              <w:ind w:left="1830" w:hanging="8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30">
              <w:rPr>
                <w:rFonts w:ascii="Times New Roman" w:hAnsi="Times New Roman" w:cs="Times New Roman"/>
                <w:b/>
                <w:sz w:val="24"/>
                <w:szCs w:val="24"/>
              </w:rPr>
              <w:t>Drugs used in central nervous system disorders</w:t>
            </w:r>
          </w:p>
          <w:p w:rsidR="00BC2FF8" w:rsidRPr="003235A3" w:rsidRDefault="00BC2FF8" w:rsidP="00311830">
            <w:pPr>
              <w:ind w:left="792"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/>
                <w:sz w:val="24"/>
                <w:szCs w:val="24"/>
              </w:rPr>
              <w:t>Antidepressants.</w:t>
            </w:r>
          </w:p>
          <w:p w:rsidR="00BC2FF8" w:rsidRPr="003235A3" w:rsidRDefault="00BC2FF8" w:rsidP="00311830">
            <w:pPr>
              <w:ind w:left="792"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/>
                <w:sz w:val="24"/>
                <w:szCs w:val="24"/>
              </w:rPr>
              <w:t xml:space="preserve">Sedatives, hypnotics including </w:t>
            </w:r>
            <w:proofErr w:type="spellStart"/>
            <w:r w:rsidRPr="003235A3">
              <w:rPr>
                <w:rFonts w:ascii="Times New Roman" w:hAnsi="Times New Roman"/>
                <w:sz w:val="24"/>
                <w:szCs w:val="24"/>
              </w:rPr>
              <w:t>anxiolytics</w:t>
            </w:r>
            <w:proofErr w:type="spellEnd"/>
            <w:r w:rsidRPr="003235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2FF8" w:rsidRPr="003235A3" w:rsidRDefault="00BC2FF8" w:rsidP="00311830">
            <w:pPr>
              <w:ind w:left="792"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5A3">
              <w:rPr>
                <w:rFonts w:ascii="Times New Roman" w:hAnsi="Times New Roman"/>
                <w:sz w:val="24"/>
                <w:szCs w:val="24"/>
              </w:rPr>
              <w:t>Antiepileptics</w:t>
            </w:r>
            <w:proofErr w:type="spellEnd"/>
            <w:r w:rsidRPr="003235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2FF8" w:rsidRPr="003235A3" w:rsidRDefault="00BC2FF8" w:rsidP="00311830">
            <w:pPr>
              <w:ind w:left="792"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/>
                <w:sz w:val="24"/>
                <w:szCs w:val="24"/>
              </w:rPr>
              <w:t>Drugs used in Parkinson’s disease.</w:t>
            </w:r>
          </w:p>
          <w:p w:rsidR="00BC2FF8" w:rsidRPr="003235A3" w:rsidRDefault="00BC2FF8" w:rsidP="00311830">
            <w:pPr>
              <w:ind w:left="792"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/>
                <w:sz w:val="24"/>
                <w:szCs w:val="24"/>
              </w:rPr>
              <w:t>Antipsychotics.</w:t>
            </w:r>
          </w:p>
          <w:p w:rsidR="00BC2FF8" w:rsidRPr="003235A3" w:rsidRDefault="00BC2FF8" w:rsidP="00311830">
            <w:pPr>
              <w:ind w:left="792"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/>
                <w:sz w:val="24"/>
                <w:szCs w:val="24"/>
              </w:rPr>
              <w:t>Central nervous system stimulants.</w:t>
            </w:r>
          </w:p>
          <w:p w:rsidR="00BC2FF8" w:rsidRPr="00311830" w:rsidRDefault="00BC2FF8" w:rsidP="00311830">
            <w:pPr>
              <w:ind w:left="1830" w:hanging="8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30">
              <w:rPr>
                <w:rFonts w:ascii="Times New Roman" w:hAnsi="Times New Roman" w:cs="Times New Roman"/>
                <w:b/>
                <w:sz w:val="24"/>
                <w:szCs w:val="24"/>
              </w:rPr>
              <w:t>Drugs used in respiratory system diseases</w:t>
            </w:r>
          </w:p>
          <w:p w:rsidR="00BC2FF8" w:rsidRPr="003235A3" w:rsidRDefault="00BC2FF8" w:rsidP="00311830">
            <w:pPr>
              <w:ind w:left="792"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5A3">
              <w:rPr>
                <w:rFonts w:ascii="Times New Roman" w:hAnsi="Times New Roman"/>
                <w:sz w:val="24"/>
                <w:szCs w:val="24"/>
              </w:rPr>
              <w:t>Antiasthmatics</w:t>
            </w:r>
            <w:proofErr w:type="spellEnd"/>
            <w:r w:rsidRPr="003235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2FF8" w:rsidRPr="003235A3" w:rsidRDefault="00BC2FF8" w:rsidP="00311830">
            <w:pPr>
              <w:ind w:left="792"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5A3">
              <w:rPr>
                <w:rFonts w:ascii="Times New Roman" w:hAnsi="Times New Roman"/>
                <w:sz w:val="24"/>
                <w:szCs w:val="24"/>
              </w:rPr>
              <w:t>Antitussive</w:t>
            </w:r>
            <w:proofErr w:type="spellEnd"/>
            <w:r w:rsidRPr="003235A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C2FF8" w:rsidRPr="00311830" w:rsidRDefault="00BC2FF8" w:rsidP="00311830">
            <w:pPr>
              <w:ind w:left="1830" w:hanging="8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30">
              <w:rPr>
                <w:rFonts w:ascii="Times New Roman" w:hAnsi="Times New Roman" w:cs="Times New Roman"/>
                <w:b/>
                <w:sz w:val="24"/>
                <w:szCs w:val="24"/>
              </w:rPr>
              <w:t>Anesthetics (local and general)</w:t>
            </w:r>
          </w:p>
          <w:p w:rsidR="00BC2FF8" w:rsidRPr="00311830" w:rsidRDefault="00BC2FF8" w:rsidP="00311830">
            <w:pPr>
              <w:ind w:left="1830" w:hanging="8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30">
              <w:rPr>
                <w:rFonts w:ascii="Times New Roman" w:hAnsi="Times New Roman" w:cs="Times New Roman"/>
                <w:b/>
                <w:sz w:val="24"/>
                <w:szCs w:val="24"/>
              </w:rPr>
              <w:t>Hormones and antagonists</w:t>
            </w:r>
          </w:p>
          <w:p w:rsidR="00BC2FF8" w:rsidRPr="00311830" w:rsidRDefault="00BC2FF8" w:rsidP="00311830">
            <w:pPr>
              <w:ind w:left="1830" w:hanging="8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30">
              <w:rPr>
                <w:rFonts w:ascii="Times New Roman" w:hAnsi="Times New Roman" w:cs="Times New Roman"/>
                <w:b/>
                <w:sz w:val="24"/>
                <w:szCs w:val="24"/>
              </w:rPr>
              <w:t>Chemotherapeutic agents</w:t>
            </w:r>
          </w:p>
          <w:p w:rsidR="00BC2FF8" w:rsidRPr="003235A3" w:rsidRDefault="002D19F9" w:rsidP="00311830">
            <w:pPr>
              <w:ind w:left="792"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Antineoplastics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(anticancer)</w:t>
            </w:r>
          </w:p>
          <w:p w:rsidR="00BC2FF8" w:rsidRPr="003235A3" w:rsidRDefault="00BC2FF8" w:rsidP="00311830">
            <w:pPr>
              <w:ind w:left="792" w:firstLine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/>
                <w:sz w:val="24"/>
                <w:szCs w:val="24"/>
              </w:rPr>
              <w:t>Antimicrobials.</w:t>
            </w:r>
          </w:p>
          <w:p w:rsidR="00BC2FF8" w:rsidRPr="00311830" w:rsidRDefault="00BC2FF8" w:rsidP="00311830">
            <w:pPr>
              <w:ind w:left="1830" w:hanging="8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30">
              <w:rPr>
                <w:rFonts w:ascii="Times New Roman" w:hAnsi="Times New Roman" w:cs="Times New Roman"/>
                <w:b/>
                <w:sz w:val="24"/>
                <w:szCs w:val="24"/>
              </w:rPr>
              <w:t>Drugs used in gastrointestinal diseases</w:t>
            </w:r>
          </w:p>
          <w:p w:rsidR="00BC2FF8" w:rsidRDefault="00BC2FF8" w:rsidP="00311830">
            <w:pPr>
              <w:ind w:left="1830" w:hanging="8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830">
              <w:rPr>
                <w:rFonts w:ascii="Times New Roman" w:hAnsi="Times New Roman" w:cs="Times New Roman"/>
                <w:b/>
                <w:sz w:val="24"/>
                <w:szCs w:val="24"/>
              </w:rPr>
              <w:t>Poisoning and principles of treatment</w:t>
            </w:r>
          </w:p>
          <w:p w:rsidR="00EA34F1" w:rsidRDefault="00EA34F1" w:rsidP="00311830">
            <w:pPr>
              <w:ind w:left="1830" w:hanging="8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4F1" w:rsidRDefault="00EA34F1" w:rsidP="00311830">
            <w:pPr>
              <w:ind w:left="1830" w:hanging="85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0920" w:rsidRDefault="00DC0920" w:rsidP="00637790">
            <w:pPr>
              <w:spacing w:before="120"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1FD" w:rsidRPr="003235A3" w:rsidRDefault="005601FD" w:rsidP="00637790">
            <w:pPr>
              <w:spacing w:before="120" w:after="0" w:line="240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20 %</w:t>
            </w:r>
          </w:p>
        </w:tc>
      </w:tr>
      <w:tr w:rsidR="00DC0920" w:rsidRPr="003235A3" w:rsidTr="00BC2FF8">
        <w:tc>
          <w:tcPr>
            <w:tcW w:w="1008" w:type="dxa"/>
            <w:shd w:val="pct15" w:color="auto" w:fill="auto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290" w:type="dxa"/>
            <w:vAlign w:val="center"/>
          </w:tcPr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pct10" w:color="auto" w:fill="auto"/>
              </w:rPr>
            </w:pP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pct10" w:color="auto" w:fill="auto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pct10" w:color="auto" w:fill="auto"/>
              </w:rPr>
              <w:t>PHARMACOGNOSY:</w:t>
            </w:r>
          </w:p>
          <w:p w:rsidR="00DC0920" w:rsidRPr="003235A3" w:rsidRDefault="00DC0920" w:rsidP="00637790">
            <w:pPr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1. General introduction _______________</w:t>
            </w:r>
            <w:r w:rsidR="003350CC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 w:rsidR="003D1B3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                                                                      </w:t>
            </w:r>
          </w:p>
          <w:p w:rsidR="00EA34F1" w:rsidRDefault="00EA34F1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20" w:rsidRPr="00EA34F1" w:rsidRDefault="00DC0920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EA34F1">
              <w:rPr>
                <w:rFonts w:ascii="Times New Roman" w:hAnsi="Times New Roman" w:cs="Times New Roman"/>
                <w:sz w:val="24"/>
                <w:szCs w:val="24"/>
              </w:rPr>
              <w:t xml:space="preserve">Classification of Crude Drugs with Special Emphasis to Chemical and </w:t>
            </w:r>
            <w:proofErr w:type="spellStart"/>
            <w:r w:rsidRPr="00EA34F1">
              <w:rPr>
                <w:rFonts w:ascii="Times New Roman" w:hAnsi="Times New Roman" w:cs="Times New Roman"/>
                <w:sz w:val="24"/>
                <w:szCs w:val="24"/>
              </w:rPr>
              <w:t>Therapeutical</w:t>
            </w:r>
            <w:proofErr w:type="spellEnd"/>
            <w:r w:rsidRPr="00EA34F1"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  <w:r w:rsidR="00EA34F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D19F9">
              <w:rPr>
                <w:rFonts w:ascii="Times New Roman" w:hAnsi="Times New Roman" w:cs="Times New Roman"/>
                <w:sz w:val="24"/>
                <w:szCs w:val="24"/>
              </w:rPr>
              <w:t xml:space="preserve"> of Classification</w:t>
            </w:r>
          </w:p>
          <w:p w:rsidR="003D1B39" w:rsidRDefault="00DC0920" w:rsidP="003D1B39">
            <w:pPr>
              <w:spacing w:before="120" w:after="0" w:line="240" w:lineRule="auto"/>
              <w:ind w:left="522" w:hanging="5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Terminologies used in Pharmacognosy;</w:t>
            </w:r>
          </w:p>
          <w:p w:rsidR="00EA34F1" w:rsidRDefault="00EA34F1" w:rsidP="003D1B39">
            <w:pPr>
              <w:spacing w:before="120" w:after="0" w:line="240" w:lineRule="auto"/>
              <w:ind w:left="522" w:hanging="5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B39" w:rsidRPr="003235A3" w:rsidRDefault="00DC0920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Pharmacognosy, crude drugs, Preparation of Crude Drugs for Commercial Market, Methods of Cultivation, Drying, Storage. Preservation, Packing, Deterioration and Adulteration of Crude Drugs.</w:t>
            </w:r>
            <w:r w:rsidR="004F7B61"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Identification </w:t>
            </w:r>
            <w:r w:rsidR="003235A3">
              <w:rPr>
                <w:rFonts w:ascii="Times New Roman" w:hAnsi="Times New Roman" w:cs="Times New Roman"/>
                <w:sz w:val="24"/>
                <w:szCs w:val="24"/>
              </w:rPr>
              <w:t xml:space="preserve">Standardization </w:t>
            </w:r>
            <w:r w:rsidR="004F7B61" w:rsidRPr="003235A3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Evaluation of Crude Drugs (</w:t>
            </w:r>
            <w:proofErr w:type="spellStart"/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Organoleptic</w:t>
            </w:r>
            <w:proofErr w:type="spellEnd"/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, Microscopic, Physical, Chemical and Biological).</w:t>
            </w:r>
            <w:r w:rsidR="00C63210"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Natural toxicants, Standardized extracts.</w:t>
            </w:r>
          </w:p>
          <w:p w:rsidR="00DC0920" w:rsidRPr="003235A3" w:rsidRDefault="00DC0920" w:rsidP="00637790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F1" w:rsidRDefault="0091121C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2. Study of Natural Constituents</w:t>
            </w:r>
            <w:r w:rsidR="003D1B39">
              <w:rPr>
                <w:rFonts w:ascii="Times New Roman" w:hAnsi="Times New Roman" w:cs="Times New Roman"/>
                <w:b/>
                <w:sz w:val="24"/>
                <w:szCs w:val="24"/>
              </w:rPr>
              <w:t>____________</w:t>
            </w:r>
            <w:r w:rsidR="00EA34F1">
              <w:rPr>
                <w:rFonts w:ascii="Times New Roman" w:hAnsi="Times New Roman" w:cs="Times New Roman"/>
                <w:b/>
                <w:sz w:val="24"/>
                <w:szCs w:val="24"/>
              </w:rPr>
              <w:t>________</w:t>
            </w:r>
            <w:r w:rsidR="003D1B39">
              <w:rPr>
                <w:rFonts w:ascii="Times New Roman" w:hAnsi="Times New Roman" w:cs="Times New Roman"/>
                <w:b/>
                <w:sz w:val="24"/>
                <w:szCs w:val="24"/>
              </w:rPr>
              <w:t>_______</w:t>
            </w: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0920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7 %   </w:t>
            </w: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</w:t>
            </w:r>
          </w:p>
          <w:p w:rsidR="00DC0920" w:rsidRPr="003235A3" w:rsidRDefault="0091121C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Photo</w:t>
            </w:r>
            <w:r w:rsidR="003D1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phyto</w:t>
            </w:r>
            <w:proofErr w:type="spellEnd"/>
            <w:r w:rsidR="003D1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components found in nature</w:t>
            </w:r>
            <w:r w:rsidR="003D1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(Plant animal and mineral), Plant Constituents (Alkaloid, Glycoside, </w:t>
            </w:r>
            <w:proofErr w:type="spellStart"/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Steroides</w:t>
            </w:r>
            <w:proofErr w:type="spellEnd"/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), Carbohydrates Proteins fixed and volatile oils, tannins and resins</w:t>
            </w:r>
          </w:p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20" w:rsidRPr="003235A3" w:rsidRDefault="00366CCA" w:rsidP="00EA34F1">
            <w:pPr>
              <w:autoSpaceDE w:val="0"/>
              <w:autoSpaceDN w:val="0"/>
              <w:adjustRightInd w:val="0"/>
              <w:spacing w:after="0" w:line="240" w:lineRule="auto"/>
              <w:ind w:left="252" w:hanging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3. Separation,</w:t>
            </w:r>
            <w:r w:rsidR="003D1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DC0920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solation</w:t>
            </w: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Characterization </w:t>
            </w:r>
            <w:r w:rsidR="00DC0920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 plant </w:t>
            </w: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EA3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C0920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constituents______</w:t>
            </w:r>
            <w:r w:rsidR="003D1B39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  <w:r w:rsidR="00DC0920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EA34F1">
              <w:rPr>
                <w:rFonts w:ascii="Times New Roman" w:hAnsi="Times New Roman" w:cs="Times New Roman"/>
                <w:b/>
                <w:sz w:val="24"/>
                <w:szCs w:val="24"/>
              </w:rPr>
              <w:t>___________</w:t>
            </w:r>
            <w:r w:rsidR="00DC0920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___6 %                       </w:t>
            </w:r>
          </w:p>
          <w:p w:rsidR="00EA34F1" w:rsidRDefault="00EA34F1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20" w:rsidRPr="003235A3" w:rsidRDefault="00DC0920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An introduction to chromatography and chromatographic techniques e.g. Adsorption Chromatography and Partition Chromatography</w:t>
            </w:r>
            <w:r w:rsidR="00C21463"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and other advance techniques.</w:t>
            </w:r>
          </w:p>
          <w:p w:rsidR="006910E8" w:rsidRPr="003235A3" w:rsidRDefault="006910E8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pct10" w:color="auto" w:fill="auto"/>
              </w:rPr>
            </w:pP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Spectroscopic technique (Mass IR, UV,</w:t>
            </w:r>
            <w:r w:rsidR="003D1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5A3">
              <w:rPr>
                <w:rFonts w:ascii="Times New Roman" w:hAnsi="Times New Roman" w:cs="Times New Roman"/>
                <w:sz w:val="24"/>
                <w:szCs w:val="24"/>
              </w:rPr>
              <w:t>NMR)</w:t>
            </w:r>
            <w:r w:rsidR="00000AA3" w:rsidRPr="003235A3">
              <w:rPr>
                <w:rFonts w:ascii="Times New Roman" w:hAnsi="Times New Roman" w:cs="Times New Roman"/>
                <w:sz w:val="24"/>
                <w:szCs w:val="24"/>
              </w:rPr>
              <w:t xml:space="preserve"> for elucidation of Plant constituents</w:t>
            </w:r>
          </w:p>
        </w:tc>
        <w:tc>
          <w:tcPr>
            <w:tcW w:w="1062" w:type="dxa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20 %</w:t>
            </w:r>
          </w:p>
        </w:tc>
      </w:tr>
      <w:tr w:rsidR="00DC0920" w:rsidRPr="003235A3" w:rsidTr="00BC2FF8">
        <w:tc>
          <w:tcPr>
            <w:tcW w:w="1008" w:type="dxa"/>
            <w:shd w:val="pct15" w:color="auto" w:fill="auto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290" w:type="dxa"/>
            <w:vAlign w:val="center"/>
          </w:tcPr>
          <w:p w:rsidR="00DC0920" w:rsidRPr="003235A3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pct10" w:color="auto" w:fill="auto"/>
              </w:rPr>
            </w:pPr>
          </w:p>
          <w:p w:rsidR="00DC0920" w:rsidRDefault="00DC0920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pct10" w:color="auto" w:fill="auto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pct10" w:color="auto" w:fill="auto"/>
              </w:rPr>
              <w:t>PHARMACY PRACTICE:</w:t>
            </w:r>
          </w:p>
          <w:p w:rsidR="00CA3C58" w:rsidRDefault="00CA3C58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pct10" w:color="auto" w:fill="auto"/>
              </w:rPr>
            </w:pPr>
          </w:p>
          <w:p w:rsidR="00EA34F1" w:rsidRDefault="00EA34F1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CA3C58" w:rsidRPr="00EA34F1">
              <w:rPr>
                <w:rFonts w:ascii="Times New Roman" w:hAnsi="Times New Roman" w:cs="Times New Roman"/>
                <w:b/>
                <w:sz w:val="24"/>
                <w:szCs w:val="24"/>
              </w:rPr>
              <w:t>Clinical Pharmacy</w:t>
            </w:r>
            <w:r w:rsidR="00CA3C58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CA3C5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</w:t>
            </w:r>
            <w:r w:rsidR="00CA3C58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_____</w:t>
            </w:r>
            <w:r w:rsidR="00E95A2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A3C58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</w:t>
            </w:r>
          </w:p>
          <w:p w:rsidR="00CA3C58" w:rsidRPr="003235A3" w:rsidRDefault="00CA3C58" w:rsidP="0063779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pct10" w:color="auto" w:fill="auto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EF7750" w:rsidRPr="00CA3C58" w:rsidRDefault="00CA3C58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9D36C0">
              <w:rPr>
                <w:rFonts w:ascii="Times New Roman" w:hAnsi="Times New Roman" w:cs="Times New Roman"/>
                <w:sz w:val="24"/>
                <w:szCs w:val="24"/>
              </w:rPr>
              <w:t>General introduc</w:t>
            </w:r>
            <w:r w:rsidR="00E95A26" w:rsidRPr="009D36C0">
              <w:rPr>
                <w:rFonts w:ascii="Times New Roman" w:hAnsi="Times New Roman" w:cs="Times New Roman"/>
                <w:sz w:val="24"/>
                <w:szCs w:val="24"/>
              </w:rPr>
              <w:t>tion to clinical pharmacy</w:t>
            </w:r>
          </w:p>
          <w:p w:rsidR="00E95A26" w:rsidRPr="00CA3C58" w:rsidRDefault="00E95A26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9D36C0">
              <w:rPr>
                <w:rFonts w:ascii="Times New Roman" w:hAnsi="Times New Roman" w:cs="Times New Roman"/>
                <w:sz w:val="24"/>
                <w:szCs w:val="24"/>
              </w:rPr>
              <w:t xml:space="preserve">Clinical trials of drug substances </w:t>
            </w:r>
            <w:r w:rsidRPr="009D36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7750" w:rsidRPr="009D36C0" w:rsidRDefault="00CA3C58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9D36C0">
              <w:rPr>
                <w:rFonts w:ascii="Times New Roman" w:hAnsi="Times New Roman" w:cs="Times New Roman"/>
                <w:sz w:val="24"/>
                <w:szCs w:val="24"/>
              </w:rPr>
              <w:t>Clinical thera</w:t>
            </w:r>
            <w:r w:rsidR="00E95A26" w:rsidRPr="009D36C0">
              <w:rPr>
                <w:rFonts w:ascii="Times New Roman" w:hAnsi="Times New Roman" w:cs="Times New Roman"/>
                <w:sz w:val="24"/>
                <w:szCs w:val="24"/>
              </w:rPr>
              <w:t>peutics and disease management</w:t>
            </w:r>
          </w:p>
          <w:p w:rsidR="00EA34F1" w:rsidRDefault="00EA34F1" w:rsidP="00CA3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A3C58" w:rsidRPr="00EA3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Community </w:t>
            </w:r>
            <w:r w:rsidR="00E95A26" w:rsidRPr="00EA34F1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CA3C58" w:rsidRPr="00EA3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harmacy </w:t>
            </w:r>
            <w:r w:rsidR="00CA3C58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CA3C5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  <w:r w:rsidR="00CA3C58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E95A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A3C58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 </w:t>
            </w:r>
          </w:p>
          <w:p w:rsidR="00CA3C58" w:rsidRPr="00EA34F1" w:rsidRDefault="00CA3C58" w:rsidP="00CA3C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</w:p>
          <w:p w:rsidR="00EF7750" w:rsidRPr="00CA3C58" w:rsidRDefault="00EA34F1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Pharmacy practice</w:t>
            </w:r>
            <w:r w:rsidR="00CA3C58" w:rsidRPr="009D36C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A3C58" w:rsidRPr="00CA3C58" w:rsidRDefault="00CA3C58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9D36C0">
              <w:rPr>
                <w:rFonts w:ascii="Times New Roman" w:hAnsi="Times New Roman" w:cs="Times New Roman"/>
                <w:sz w:val="24"/>
                <w:szCs w:val="24"/>
              </w:rPr>
              <w:t>Patient education and counseling</w:t>
            </w:r>
          </w:p>
          <w:p w:rsidR="00E95A26" w:rsidRDefault="00E95A26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9D36C0">
              <w:rPr>
                <w:rFonts w:ascii="Times New Roman" w:hAnsi="Times New Roman" w:cs="Times New Roman"/>
                <w:sz w:val="24"/>
                <w:szCs w:val="24"/>
              </w:rPr>
              <w:t>Pharmacovigilance</w:t>
            </w:r>
          </w:p>
          <w:p w:rsidR="00EA34F1" w:rsidRPr="009D36C0" w:rsidRDefault="00EA34F1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4F1" w:rsidRDefault="00EA34F1" w:rsidP="00EA3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34F1" w:rsidRDefault="00EA34F1" w:rsidP="00EA3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E95A26" w:rsidRPr="00EA3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Hospital Pharmacy </w:t>
            </w:r>
            <w:r w:rsidR="00E95A26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E95A2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  <w:r w:rsidR="00E95A26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9D36C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E95A26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E95A2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95A26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  <w:p w:rsidR="00E95A26" w:rsidRDefault="00E95A26" w:rsidP="00EA3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</w:t>
            </w:r>
          </w:p>
          <w:p w:rsidR="00EF7750" w:rsidRPr="00CA3C58" w:rsidRDefault="00CA3C58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9D36C0">
              <w:rPr>
                <w:rFonts w:ascii="Times New Roman" w:hAnsi="Times New Roman" w:cs="Times New Roman"/>
                <w:sz w:val="24"/>
                <w:szCs w:val="24"/>
              </w:rPr>
              <w:t xml:space="preserve">Rational use of drugs and essential drugs </w:t>
            </w:r>
          </w:p>
          <w:p w:rsidR="00E95A26" w:rsidRPr="00CA3C58" w:rsidRDefault="00E95A26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9D36C0">
              <w:rPr>
                <w:rFonts w:ascii="Times New Roman" w:hAnsi="Times New Roman" w:cs="Times New Roman"/>
                <w:sz w:val="24"/>
                <w:szCs w:val="24"/>
              </w:rPr>
              <w:t xml:space="preserve">Safe use of medication in the hospital </w:t>
            </w:r>
          </w:p>
          <w:p w:rsidR="00EF7750" w:rsidRDefault="00CA3C58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9D36C0">
              <w:rPr>
                <w:rFonts w:ascii="Times New Roman" w:hAnsi="Times New Roman" w:cs="Times New Roman"/>
                <w:sz w:val="24"/>
                <w:szCs w:val="24"/>
              </w:rPr>
              <w:t xml:space="preserve">Drug utilization evaluation &amp; drug utilization review (DUE/DUR) </w:t>
            </w:r>
          </w:p>
          <w:p w:rsidR="00EA34F1" w:rsidRPr="009D36C0" w:rsidRDefault="00EA34F1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A26" w:rsidRDefault="00EA34F1" w:rsidP="00EA3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E95A26" w:rsidRPr="00EA34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Social Pharmacy </w:t>
            </w:r>
            <w:r w:rsidR="00E95A26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  <w:r w:rsidR="00E95A2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</w:t>
            </w:r>
            <w:r w:rsidR="00E95A26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9D36C0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 w:rsidR="00E95A26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E95A2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5A26"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  <w:p w:rsidR="00EA34F1" w:rsidRPr="00EA34F1" w:rsidRDefault="00EA34F1" w:rsidP="00EA34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750" w:rsidRPr="00CA3C58" w:rsidRDefault="00CA3C58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9D36C0">
              <w:rPr>
                <w:rFonts w:ascii="Times New Roman" w:hAnsi="Times New Roman" w:cs="Times New Roman"/>
                <w:sz w:val="24"/>
                <w:szCs w:val="24"/>
              </w:rPr>
              <w:t xml:space="preserve">Health system research </w:t>
            </w:r>
          </w:p>
          <w:p w:rsidR="00EF7750" w:rsidRPr="00CA3C58" w:rsidRDefault="00CA3C58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9D36C0">
              <w:rPr>
                <w:rFonts w:ascii="Times New Roman" w:hAnsi="Times New Roman" w:cs="Times New Roman"/>
                <w:sz w:val="24"/>
                <w:szCs w:val="24"/>
              </w:rPr>
              <w:t>Utilization of clinical drug literature</w:t>
            </w:r>
          </w:p>
          <w:p w:rsidR="00DC0920" w:rsidRPr="003235A3" w:rsidRDefault="00CA3C58" w:rsidP="00EA34F1">
            <w:pPr>
              <w:spacing w:after="0" w:line="240" w:lineRule="auto"/>
              <w:ind w:left="792"/>
              <w:rPr>
                <w:rFonts w:ascii="Times New Roman" w:hAnsi="Times New Roman" w:cs="Times New Roman"/>
                <w:sz w:val="24"/>
                <w:szCs w:val="24"/>
              </w:rPr>
            </w:pPr>
            <w:r w:rsidRPr="009D36C0">
              <w:rPr>
                <w:rFonts w:ascii="Times New Roman" w:hAnsi="Times New Roman" w:cs="Times New Roman"/>
                <w:sz w:val="24"/>
                <w:szCs w:val="24"/>
              </w:rPr>
              <w:t>Pharmaceutical ethics: management &amp; marketing</w:t>
            </w:r>
          </w:p>
        </w:tc>
        <w:tc>
          <w:tcPr>
            <w:tcW w:w="1062" w:type="dxa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20 %</w:t>
            </w:r>
          </w:p>
        </w:tc>
      </w:tr>
      <w:tr w:rsidR="00DC0920" w:rsidRPr="003235A3" w:rsidTr="00BC2FF8">
        <w:trPr>
          <w:trHeight w:val="467"/>
        </w:trPr>
        <w:tc>
          <w:tcPr>
            <w:tcW w:w="1008" w:type="dxa"/>
            <w:shd w:val="pct15" w:color="auto" w:fill="auto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0" w:type="dxa"/>
            <w:vAlign w:val="center"/>
          </w:tcPr>
          <w:p w:rsidR="00DC0920" w:rsidRPr="003235A3" w:rsidRDefault="00DC0920" w:rsidP="009D36C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pct10" w:color="auto" w:fill="auto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062" w:type="dxa"/>
            <w:vAlign w:val="center"/>
          </w:tcPr>
          <w:p w:rsidR="00DC0920" w:rsidRPr="003235A3" w:rsidRDefault="00DC0920" w:rsidP="00637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5A3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70396B" w:rsidRPr="003235A3" w:rsidRDefault="0070396B">
      <w:pPr>
        <w:rPr>
          <w:rFonts w:ascii="Times New Roman" w:hAnsi="Times New Roman" w:cs="Times New Roman"/>
          <w:sz w:val="24"/>
          <w:szCs w:val="24"/>
        </w:rPr>
      </w:pPr>
    </w:p>
    <w:p w:rsidR="002945E9" w:rsidRPr="003235A3" w:rsidRDefault="002945E9">
      <w:pPr>
        <w:rPr>
          <w:rFonts w:ascii="Times New Roman" w:hAnsi="Times New Roman" w:cs="Times New Roman"/>
          <w:sz w:val="24"/>
          <w:szCs w:val="24"/>
        </w:rPr>
      </w:pPr>
    </w:p>
    <w:p w:rsidR="002945E9" w:rsidRPr="003235A3" w:rsidRDefault="002945E9">
      <w:pPr>
        <w:rPr>
          <w:rFonts w:ascii="Times New Roman" w:hAnsi="Times New Roman" w:cs="Times New Roman"/>
          <w:sz w:val="24"/>
          <w:szCs w:val="24"/>
        </w:rPr>
      </w:pPr>
    </w:p>
    <w:p w:rsidR="00CB4B21" w:rsidRDefault="00CB4B21" w:rsidP="00CB4B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21" w:rsidRDefault="00CB4B21" w:rsidP="00CB4B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21" w:rsidRDefault="00CB4B21" w:rsidP="00CB4B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21" w:rsidRDefault="00CB4B21" w:rsidP="00CB4B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21" w:rsidRDefault="00CB4B21" w:rsidP="00CB4B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21" w:rsidRDefault="00CB4B21" w:rsidP="00CB4B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21" w:rsidRDefault="00CB4B21" w:rsidP="00CB4B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21" w:rsidRDefault="00CB4B21" w:rsidP="00CB4B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21" w:rsidRDefault="00CB4B21" w:rsidP="00CB4B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21" w:rsidRDefault="00CB4B21" w:rsidP="00CB4B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21" w:rsidRDefault="00CB4B21" w:rsidP="00CB4B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21" w:rsidRDefault="00CB4B21" w:rsidP="00CB4B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21" w:rsidRDefault="00CB4B21" w:rsidP="00CB4B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21" w:rsidRDefault="00CB4B21" w:rsidP="00CB4B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4B21" w:rsidRDefault="00CB4B21" w:rsidP="00CB4B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B4B21" w:rsidSect="00F649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6D4F"/>
    <w:multiLevelType w:val="hybridMultilevel"/>
    <w:tmpl w:val="5F3029C2"/>
    <w:lvl w:ilvl="0" w:tplc="40F8CA3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07E5D54"/>
    <w:multiLevelType w:val="hybridMultilevel"/>
    <w:tmpl w:val="BF28037A"/>
    <w:lvl w:ilvl="0" w:tplc="81D404F0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>
    <w:nsid w:val="113B2789"/>
    <w:multiLevelType w:val="hybridMultilevel"/>
    <w:tmpl w:val="10888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5620C"/>
    <w:multiLevelType w:val="hybridMultilevel"/>
    <w:tmpl w:val="48E04A56"/>
    <w:lvl w:ilvl="0" w:tplc="0409000B">
      <w:start w:val="1"/>
      <w:numFmt w:val="bullet"/>
      <w:lvlText w:val=""/>
      <w:lvlJc w:val="left"/>
      <w:pPr>
        <w:ind w:left="16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">
    <w:nsid w:val="18D31505"/>
    <w:multiLevelType w:val="hybridMultilevel"/>
    <w:tmpl w:val="40100334"/>
    <w:lvl w:ilvl="0" w:tplc="0409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5">
    <w:nsid w:val="217000B4"/>
    <w:multiLevelType w:val="hybridMultilevel"/>
    <w:tmpl w:val="4BC09624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>
    <w:nsid w:val="24C67581"/>
    <w:multiLevelType w:val="hybridMultilevel"/>
    <w:tmpl w:val="39249B62"/>
    <w:lvl w:ilvl="0" w:tplc="0409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7">
    <w:nsid w:val="28BB5123"/>
    <w:multiLevelType w:val="hybridMultilevel"/>
    <w:tmpl w:val="C52A67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E82E10"/>
    <w:multiLevelType w:val="hybridMultilevel"/>
    <w:tmpl w:val="C9704A42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9">
    <w:nsid w:val="3CF65A50"/>
    <w:multiLevelType w:val="hybridMultilevel"/>
    <w:tmpl w:val="467EBB7E"/>
    <w:lvl w:ilvl="0" w:tplc="C9160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E4C6F5E"/>
    <w:multiLevelType w:val="hybridMultilevel"/>
    <w:tmpl w:val="690C78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6227485"/>
    <w:multiLevelType w:val="hybridMultilevel"/>
    <w:tmpl w:val="A6DE176C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2">
    <w:nsid w:val="6B9638E0"/>
    <w:multiLevelType w:val="hybridMultilevel"/>
    <w:tmpl w:val="62B66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112B2"/>
    <w:multiLevelType w:val="hybridMultilevel"/>
    <w:tmpl w:val="B53C67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725B8E"/>
    <w:multiLevelType w:val="hybridMultilevel"/>
    <w:tmpl w:val="44FE3856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5">
    <w:nsid w:val="79B612C5"/>
    <w:multiLevelType w:val="hybridMultilevel"/>
    <w:tmpl w:val="932EEB8A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0"/>
  </w:num>
  <w:num w:numId="5">
    <w:abstractNumId w:val="6"/>
  </w:num>
  <w:num w:numId="6">
    <w:abstractNumId w:val="1"/>
  </w:num>
  <w:num w:numId="7">
    <w:abstractNumId w:val="15"/>
  </w:num>
  <w:num w:numId="8">
    <w:abstractNumId w:val="14"/>
  </w:num>
  <w:num w:numId="9">
    <w:abstractNumId w:val="8"/>
  </w:num>
  <w:num w:numId="10">
    <w:abstractNumId w:val="5"/>
  </w:num>
  <w:num w:numId="11">
    <w:abstractNumId w:val="11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C0920"/>
    <w:rsid w:val="00000AA3"/>
    <w:rsid w:val="000263A7"/>
    <w:rsid w:val="00055513"/>
    <w:rsid w:val="000A7A4D"/>
    <w:rsid w:val="000B5EF0"/>
    <w:rsid w:val="000F2A28"/>
    <w:rsid w:val="001055B8"/>
    <w:rsid w:val="001D6051"/>
    <w:rsid w:val="002945E9"/>
    <w:rsid w:val="002D19F9"/>
    <w:rsid w:val="00311830"/>
    <w:rsid w:val="003121EC"/>
    <w:rsid w:val="003235A3"/>
    <w:rsid w:val="00326910"/>
    <w:rsid w:val="003350CC"/>
    <w:rsid w:val="00350289"/>
    <w:rsid w:val="00366CCA"/>
    <w:rsid w:val="00395B34"/>
    <w:rsid w:val="003D1B39"/>
    <w:rsid w:val="0045503F"/>
    <w:rsid w:val="00482FB3"/>
    <w:rsid w:val="004F7B61"/>
    <w:rsid w:val="005601FD"/>
    <w:rsid w:val="00566D51"/>
    <w:rsid w:val="006910E8"/>
    <w:rsid w:val="0070396B"/>
    <w:rsid w:val="007E24F7"/>
    <w:rsid w:val="0091121C"/>
    <w:rsid w:val="009D36C0"/>
    <w:rsid w:val="00AA7EFB"/>
    <w:rsid w:val="00AE6228"/>
    <w:rsid w:val="00AF2E57"/>
    <w:rsid w:val="00B17C80"/>
    <w:rsid w:val="00B76267"/>
    <w:rsid w:val="00B9781B"/>
    <w:rsid w:val="00BC2FF8"/>
    <w:rsid w:val="00C21463"/>
    <w:rsid w:val="00C63210"/>
    <w:rsid w:val="00C77E0F"/>
    <w:rsid w:val="00C939CE"/>
    <w:rsid w:val="00CA3C58"/>
    <w:rsid w:val="00CB4B21"/>
    <w:rsid w:val="00D23AC5"/>
    <w:rsid w:val="00D56F7E"/>
    <w:rsid w:val="00DC0920"/>
    <w:rsid w:val="00DC2C35"/>
    <w:rsid w:val="00E23F2C"/>
    <w:rsid w:val="00E82792"/>
    <w:rsid w:val="00E87409"/>
    <w:rsid w:val="00E92B9D"/>
    <w:rsid w:val="00E95A26"/>
    <w:rsid w:val="00EA34F1"/>
    <w:rsid w:val="00EF7750"/>
    <w:rsid w:val="00F01DC2"/>
    <w:rsid w:val="00F6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5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7750"/>
    <w:pPr>
      <w:ind w:left="720" w:right="-403"/>
      <w:jc w:val="both"/>
    </w:pPr>
    <w:rPr>
      <w:rFonts w:ascii="Calibri" w:eastAsia="SimSun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C4254-0571-4BCF-BA44-B78E5F8F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Hajra</dc:creator>
  <cp:lastModifiedBy>Sehar</cp:lastModifiedBy>
  <cp:revision>5</cp:revision>
  <cp:lastPrinted>2013-09-19T10:22:00Z</cp:lastPrinted>
  <dcterms:created xsi:type="dcterms:W3CDTF">2013-09-19T11:15:00Z</dcterms:created>
  <dcterms:modified xsi:type="dcterms:W3CDTF">2014-01-15T07:17:00Z</dcterms:modified>
</cp:coreProperties>
</file>